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002"/>
        <w:gridCol w:w="1980"/>
        <w:gridCol w:w="825"/>
        <w:gridCol w:w="765"/>
        <w:gridCol w:w="1140"/>
        <w:gridCol w:w="1455"/>
        <w:gridCol w:w="1110"/>
        <w:gridCol w:w="1125"/>
        <w:gridCol w:w="1875"/>
        <w:gridCol w:w="1560"/>
        <w:gridCol w:w="586"/>
      </w:tblGrid>
      <w:tr w14:paraId="6145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2025年（1-12月份）青海省国资股权项目统计表</w:t>
            </w:r>
          </w:p>
        </w:tc>
      </w:tr>
      <w:tr w14:paraId="7371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转让方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转让方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起始价（元）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成交价（元）</w:t>
            </w:r>
          </w:p>
        </w:tc>
        <w:tc>
          <w:tcPr>
            <w:tcW w:w="3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增值额（元）</w:t>
            </w:r>
          </w:p>
        </w:tc>
        <w:tc>
          <w:tcPr>
            <w:tcW w:w="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增值率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受让方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成交日期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7DB4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青海润青水务有限责任公司持有的青海河湟水务有限责任公司12.9720%股权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青海润青水务</w:t>
            </w:r>
          </w:p>
          <w:p w14:paraId="0457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国资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股权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58143084.96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58143084.96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青海森悦汇生态科技有限公司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2025年1月2日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D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0D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C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6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7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C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58143084.96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58143084.96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2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A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0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1B67D6F">
      <w:bookmarkStart w:id="0" w:name="_GoBack"/>
      <w:bookmarkEnd w:id="0"/>
    </w:p>
    <w:sectPr>
      <w:pgSz w:w="16838" w:h="11906" w:orient="landscape"/>
      <w:pgMar w:top="850" w:right="567" w:bottom="85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22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2026-06-22T13:47:26Z</dcterms:created>
  <dc:creator>JBD</dc:creator>
  <cp:lastModifiedBy>亦已足以-</cp:lastModifiedBy>
  <dcterms:modified xsi:type="dcterms:W3CDTF">2026-06-22T13:48:23Z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eyJoZGlkIjoiNjBmYzNjOTllNmJlNDU3NzUzOTRmNzJhOTBmMTU0ZjMiLCJ1c2VySWQiOiI0Mzc0ODc4MjEifQ==</vt:lpwstr>
  </property>
  <property fmtid="{D5CDD505-2E9C-101B-9397-08002B2CF9AE}" pid="4" name="ICV">
    <vt:lpwstr>2D659BC272FA40858B1D69912D7CD426_12</vt:lpwstr>
  </property>
</Properties>
</file>